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8EB" w:rsidRPr="00646D7E" w:rsidRDefault="009C28EB" w:rsidP="009C28EB">
      <w:pPr>
        <w:ind w:firstLine="540"/>
        <w:jc w:val="right"/>
        <w:rPr>
          <w:sz w:val="24"/>
          <w:szCs w:val="24"/>
          <w:lang w:val="ro-RO"/>
        </w:rPr>
      </w:pPr>
      <w:r w:rsidRPr="00646D7E">
        <w:rPr>
          <w:sz w:val="24"/>
          <w:szCs w:val="24"/>
          <w:lang w:val="ro-RO"/>
        </w:rPr>
        <w:t xml:space="preserve">  Anexa nr. 1 </w:t>
      </w:r>
    </w:p>
    <w:p w:rsidR="009C28EB" w:rsidRPr="00646D7E" w:rsidRDefault="009C28EB" w:rsidP="009C28EB">
      <w:pPr>
        <w:ind w:firstLine="540"/>
        <w:jc w:val="right"/>
        <w:rPr>
          <w:sz w:val="24"/>
          <w:szCs w:val="24"/>
          <w:lang w:val="ro-RO" w:eastAsia="ru-RU"/>
        </w:rPr>
      </w:pPr>
      <w:r w:rsidRPr="00646D7E">
        <w:rPr>
          <w:sz w:val="24"/>
          <w:szCs w:val="24"/>
          <w:lang w:val="ro-RO"/>
        </w:rPr>
        <w:t xml:space="preserve">la Regulamentul privind modalitatea </w:t>
      </w:r>
      <w:r w:rsidRPr="00646D7E">
        <w:rPr>
          <w:sz w:val="24"/>
          <w:szCs w:val="24"/>
          <w:lang w:val="ro-RO"/>
        </w:rPr>
        <w:br/>
        <w:t xml:space="preserve">de calculare a pensiilor și modalitatea de confirmare </w:t>
      </w:r>
      <w:r w:rsidRPr="00646D7E">
        <w:rPr>
          <w:sz w:val="24"/>
          <w:szCs w:val="24"/>
          <w:lang w:val="ro-RO"/>
        </w:rPr>
        <w:br/>
        <w:t>a stagiului de cotizare pentru stabilirea pensiilor</w:t>
      </w:r>
    </w:p>
    <w:p w:rsidR="009C28EB" w:rsidRPr="00646D7E" w:rsidRDefault="009C28EB" w:rsidP="009C28EB">
      <w:pPr>
        <w:ind w:firstLine="540"/>
        <w:jc w:val="center"/>
        <w:rPr>
          <w:b/>
          <w:sz w:val="24"/>
          <w:szCs w:val="24"/>
          <w:lang w:val="ro-RO" w:eastAsia="ru-RU"/>
        </w:rPr>
      </w:pPr>
    </w:p>
    <w:p w:rsidR="009C28EB" w:rsidRPr="00646D7E" w:rsidRDefault="009C28EB" w:rsidP="009C28EB">
      <w:pPr>
        <w:ind w:firstLine="540"/>
        <w:jc w:val="center"/>
        <w:rPr>
          <w:b/>
          <w:sz w:val="24"/>
          <w:szCs w:val="24"/>
          <w:lang w:val="ro-RO" w:eastAsia="ru-RU"/>
        </w:rPr>
      </w:pPr>
    </w:p>
    <w:p w:rsidR="009C28EB" w:rsidRPr="00646D7E" w:rsidRDefault="009C28EB" w:rsidP="009C28EB">
      <w:pPr>
        <w:ind w:firstLine="540"/>
        <w:jc w:val="center"/>
        <w:rPr>
          <w:b/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>Raportarea ocupațiilor</w:t>
      </w:r>
    </w:p>
    <w:p w:rsidR="009C28EB" w:rsidRPr="00646D7E" w:rsidRDefault="009C28EB" w:rsidP="009C28EB">
      <w:pPr>
        <w:ind w:firstLine="540"/>
        <w:jc w:val="center"/>
        <w:rPr>
          <w:b/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>la coeficienții nivelului profesional conform</w:t>
      </w:r>
    </w:p>
    <w:p w:rsidR="009C28EB" w:rsidRPr="00646D7E" w:rsidRDefault="009C28EB" w:rsidP="009C28EB">
      <w:pPr>
        <w:ind w:firstLine="540"/>
        <w:jc w:val="center"/>
        <w:rPr>
          <w:b/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>Clasificatorului ocupațiilor din Republica Moldova (CORM 006-14)</w:t>
      </w:r>
    </w:p>
    <w:p w:rsidR="009C28EB" w:rsidRPr="00646D7E" w:rsidRDefault="009C28EB" w:rsidP="009C28EB">
      <w:pPr>
        <w:ind w:firstLine="0"/>
        <w:jc w:val="center"/>
        <w:rPr>
          <w:sz w:val="24"/>
          <w:szCs w:val="24"/>
          <w:lang w:val="ro-RO"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6"/>
        <w:gridCol w:w="7786"/>
      </w:tblGrid>
      <w:tr w:rsidR="009C28EB" w:rsidRPr="00646D7E" w:rsidTr="00E146BB">
        <w:tc>
          <w:tcPr>
            <w:tcW w:w="704" w:type="pct"/>
            <w:vAlign w:val="center"/>
          </w:tcPr>
          <w:p w:rsidR="009C28EB" w:rsidRPr="00646D7E" w:rsidRDefault="009C28EB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Coeficientul nivelului profesional</w:t>
            </w:r>
          </w:p>
        </w:tc>
        <w:tc>
          <w:tcPr>
            <w:tcW w:w="4296" w:type="pct"/>
            <w:vAlign w:val="center"/>
          </w:tcPr>
          <w:p w:rsidR="009C28EB" w:rsidRPr="00646D7E" w:rsidRDefault="009C28EB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Ocupațiile</w:t>
            </w:r>
          </w:p>
        </w:tc>
      </w:tr>
      <w:tr w:rsidR="009C28EB" w:rsidRPr="00646D7E" w:rsidTr="00E146BB">
        <w:tc>
          <w:tcPr>
            <w:tcW w:w="704" w:type="pct"/>
          </w:tcPr>
          <w:p w:rsidR="009C28EB" w:rsidRPr="00646D7E" w:rsidRDefault="009C28EB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K</w:t>
            </w:r>
            <w:r w:rsidRPr="00646D7E">
              <w:rPr>
                <w:sz w:val="24"/>
                <w:szCs w:val="24"/>
                <w:vertAlign w:val="subscript"/>
                <w:lang w:val="ro-RO" w:eastAsia="ru-RU"/>
              </w:rPr>
              <w:t>np</w:t>
            </w:r>
            <w:r w:rsidRPr="00646D7E">
              <w:rPr>
                <w:sz w:val="24"/>
                <w:szCs w:val="24"/>
                <w:lang w:val="ro-RO" w:eastAsia="ru-RU"/>
              </w:rPr>
              <w:t xml:space="preserve"> = 1,0</w:t>
            </w:r>
          </w:p>
        </w:tc>
        <w:tc>
          <w:tcPr>
            <w:tcW w:w="4296" w:type="pct"/>
          </w:tcPr>
          <w:p w:rsidR="009C28EB" w:rsidRPr="00646D7E" w:rsidRDefault="009C28EB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1. Ocupațiile incluse în grupa majoră 5 „</w:t>
            </w:r>
            <w:r w:rsidRPr="00646D7E">
              <w:rPr>
                <w:rFonts w:eastAsia="Calibri"/>
                <w:sz w:val="24"/>
                <w:szCs w:val="24"/>
                <w:lang w:val="ro-RO" w:eastAsia="ru-RU"/>
              </w:rPr>
              <w:t>Lucrători în domeniul serviciilor</w:t>
            </w:r>
            <w:r w:rsidRPr="00646D7E">
              <w:rPr>
                <w:sz w:val="24"/>
                <w:szCs w:val="24"/>
                <w:lang w:val="ro-RO" w:eastAsia="ru-RU"/>
              </w:rPr>
              <w:t xml:space="preserve"> și în comerț”, cu excepția grupelor minore 511-514 și 541, precum  și a grupelor de bază 5222, 5223 și 5241.</w:t>
            </w:r>
          </w:p>
          <w:p w:rsidR="009C28EB" w:rsidRPr="00646D7E" w:rsidRDefault="009C28EB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2. Ocupațiile incluse în grupa majoră 6 „</w:t>
            </w:r>
            <w:r w:rsidRPr="00646D7E">
              <w:rPr>
                <w:rFonts w:eastAsia="Calibri"/>
                <w:sz w:val="24"/>
                <w:szCs w:val="24"/>
                <w:lang w:val="ro-RO" w:eastAsia="ru-RU"/>
              </w:rPr>
              <w:t>Lucrători calificaţi în agricultură, silvicultură, acvacultură, piscicultură și pescuit”.</w:t>
            </w:r>
          </w:p>
          <w:p w:rsidR="009C28EB" w:rsidRPr="00646D7E" w:rsidRDefault="009C28EB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3. Ocupațiile incluse în grupele majore 7 „Muncitori calificați și asimilați” și 8 „Operatori la mașini și instalații. Asamblori de mașini și echipamente”, cu categoriile de calificare 1-2 sau fără categorii.</w:t>
            </w:r>
          </w:p>
          <w:p w:rsidR="009C28EB" w:rsidRPr="00646D7E" w:rsidRDefault="009C28EB" w:rsidP="00E146BB">
            <w:pPr>
              <w:ind w:firstLine="0"/>
              <w:contextualSpacing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4. Ocupațiile incluse în grupa majoră 9 „Muncitori necalificați”</w:t>
            </w:r>
          </w:p>
        </w:tc>
      </w:tr>
      <w:tr w:rsidR="009C28EB" w:rsidRPr="00646D7E" w:rsidTr="00E146BB">
        <w:tc>
          <w:tcPr>
            <w:tcW w:w="704" w:type="pct"/>
          </w:tcPr>
          <w:p w:rsidR="009C28EB" w:rsidRPr="00646D7E" w:rsidRDefault="009C28EB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K</w:t>
            </w:r>
            <w:r w:rsidRPr="00646D7E">
              <w:rPr>
                <w:sz w:val="24"/>
                <w:szCs w:val="24"/>
                <w:vertAlign w:val="subscript"/>
                <w:lang w:val="ro-RO" w:eastAsia="ru-RU"/>
              </w:rPr>
              <w:t>np</w:t>
            </w:r>
            <w:r w:rsidRPr="00646D7E">
              <w:rPr>
                <w:sz w:val="24"/>
                <w:szCs w:val="24"/>
                <w:lang w:val="ro-RO" w:eastAsia="ru-RU"/>
              </w:rPr>
              <w:t xml:space="preserve"> = 1,2</w:t>
            </w:r>
          </w:p>
        </w:tc>
        <w:tc>
          <w:tcPr>
            <w:tcW w:w="4296" w:type="pct"/>
          </w:tcPr>
          <w:p w:rsidR="009C28EB" w:rsidRPr="00646D7E" w:rsidRDefault="009C28EB" w:rsidP="00E146BB">
            <w:pPr>
              <w:ind w:firstLine="0"/>
              <w:contextualSpacing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1. Ocupațiile incluse în grupele minore 511-514 și 541, precum și grupele de bază 5222, 5223 și 5241.</w:t>
            </w:r>
          </w:p>
          <w:p w:rsidR="009C28EB" w:rsidRPr="00646D7E" w:rsidRDefault="009C28EB" w:rsidP="00E146BB">
            <w:pPr>
              <w:ind w:firstLine="0"/>
              <w:contextualSpacing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2. Ocupațiile incluse în grupa majoră 4 „Funcționari administrativi</w:t>
            </w:r>
            <w:r w:rsidRPr="00646D7E">
              <w:rPr>
                <w:rFonts w:eastAsia="Calibri"/>
                <w:sz w:val="24"/>
                <w:szCs w:val="24"/>
                <w:lang w:val="ro-RO" w:eastAsia="ru-RU"/>
              </w:rPr>
              <w:t>”, cu excepția ocupațiilor, raportate la codurile categoriei funcției 1 și 2.</w:t>
            </w:r>
          </w:p>
          <w:p w:rsidR="009C28EB" w:rsidRPr="00646D7E" w:rsidRDefault="009C28EB" w:rsidP="00E146BB">
            <w:pPr>
              <w:ind w:firstLine="0"/>
              <w:contextualSpacing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 xml:space="preserve"> 3. Ocupațiile incluse în grupele majore 7 și 8, ai căror prestatori dețin categoriile 3 sau 4 de calificare</w:t>
            </w:r>
          </w:p>
        </w:tc>
      </w:tr>
      <w:tr w:rsidR="009C28EB" w:rsidRPr="00646D7E" w:rsidTr="00E146BB">
        <w:tc>
          <w:tcPr>
            <w:tcW w:w="704" w:type="pct"/>
          </w:tcPr>
          <w:p w:rsidR="009C28EB" w:rsidRPr="00646D7E" w:rsidRDefault="009C28EB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K</w:t>
            </w:r>
            <w:r w:rsidRPr="00646D7E">
              <w:rPr>
                <w:sz w:val="24"/>
                <w:szCs w:val="24"/>
                <w:vertAlign w:val="subscript"/>
                <w:lang w:val="ro-RO" w:eastAsia="ru-RU"/>
              </w:rPr>
              <w:t>np</w:t>
            </w:r>
            <w:r w:rsidRPr="00646D7E">
              <w:rPr>
                <w:sz w:val="24"/>
                <w:szCs w:val="24"/>
                <w:lang w:val="ro-RO" w:eastAsia="ru-RU"/>
              </w:rPr>
              <w:t xml:space="preserve"> = 1,5</w:t>
            </w:r>
          </w:p>
        </w:tc>
        <w:tc>
          <w:tcPr>
            <w:tcW w:w="4296" w:type="pct"/>
          </w:tcPr>
          <w:p w:rsidR="009C28EB" w:rsidRPr="00646D7E" w:rsidRDefault="009C28EB" w:rsidP="00E146BB">
            <w:pPr>
              <w:ind w:firstLine="0"/>
              <w:contextualSpacing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1. Ocupațiile incluse în grupa majoră 3 „Tehnicieni și alți specialiști cu nivel mediu de calificare”, raportate la codurile categoriei funcției 2 și 3.</w:t>
            </w:r>
          </w:p>
          <w:p w:rsidR="009C28EB" w:rsidRPr="00646D7E" w:rsidRDefault="009C28EB" w:rsidP="00E146BB">
            <w:pPr>
              <w:ind w:firstLine="0"/>
              <w:contextualSpacing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 xml:space="preserve">2. Ocupațiile incluse în grupa majoră 4, </w:t>
            </w:r>
            <w:r w:rsidRPr="00646D7E">
              <w:rPr>
                <w:rFonts w:eastAsia="Calibri"/>
                <w:sz w:val="24"/>
                <w:szCs w:val="24"/>
                <w:lang w:val="ro-RO" w:eastAsia="ru-RU"/>
              </w:rPr>
              <w:t>raportate la codul categoriei funcției 2.</w:t>
            </w:r>
          </w:p>
          <w:p w:rsidR="009C28EB" w:rsidRPr="00646D7E" w:rsidRDefault="009C28EB" w:rsidP="00E146BB">
            <w:pPr>
              <w:ind w:firstLine="0"/>
              <w:contextualSpacing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 xml:space="preserve"> 3. Ocupațiile incluse în grupele majore 7 și 8, ai căror prestatori dețin categoriile 5-8 de calificare</w:t>
            </w:r>
          </w:p>
        </w:tc>
      </w:tr>
      <w:tr w:rsidR="009C28EB" w:rsidRPr="00646D7E" w:rsidTr="00E146BB">
        <w:tc>
          <w:tcPr>
            <w:tcW w:w="704" w:type="pct"/>
          </w:tcPr>
          <w:p w:rsidR="009C28EB" w:rsidRPr="00646D7E" w:rsidRDefault="009C28EB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K</w:t>
            </w:r>
            <w:r w:rsidRPr="00646D7E">
              <w:rPr>
                <w:sz w:val="24"/>
                <w:szCs w:val="24"/>
                <w:vertAlign w:val="subscript"/>
                <w:lang w:val="ro-RO" w:eastAsia="ru-RU"/>
              </w:rPr>
              <w:t>np</w:t>
            </w:r>
            <w:r w:rsidRPr="00646D7E">
              <w:rPr>
                <w:sz w:val="24"/>
                <w:szCs w:val="24"/>
                <w:lang w:val="ro-RO" w:eastAsia="ru-RU"/>
              </w:rPr>
              <w:t xml:space="preserve"> = 1,8</w:t>
            </w:r>
          </w:p>
        </w:tc>
        <w:tc>
          <w:tcPr>
            <w:tcW w:w="4296" w:type="pct"/>
          </w:tcPr>
          <w:p w:rsidR="009C28EB" w:rsidRPr="00646D7E" w:rsidRDefault="009C28EB" w:rsidP="00E146BB">
            <w:pPr>
              <w:ind w:firstLine="0"/>
              <w:contextualSpacing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 xml:space="preserve">Ocupațiile incluse în grupa majoră 2 „Specialiști în diverse domenii de activitate”, </w:t>
            </w:r>
            <w:r w:rsidRPr="00646D7E">
              <w:rPr>
                <w:rFonts w:eastAsia="Calibri"/>
                <w:sz w:val="24"/>
                <w:szCs w:val="24"/>
                <w:lang w:val="ro-RO" w:eastAsia="ru-RU"/>
              </w:rPr>
              <w:t>cu excepția ocupațiilor raportate la codul categoriei funcției 1</w:t>
            </w:r>
          </w:p>
        </w:tc>
      </w:tr>
      <w:tr w:rsidR="009C28EB" w:rsidRPr="00646D7E" w:rsidTr="00E146BB">
        <w:tc>
          <w:tcPr>
            <w:tcW w:w="704" w:type="pct"/>
          </w:tcPr>
          <w:p w:rsidR="009C28EB" w:rsidRPr="00646D7E" w:rsidRDefault="009C28EB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K</w:t>
            </w:r>
            <w:r w:rsidRPr="00646D7E">
              <w:rPr>
                <w:sz w:val="24"/>
                <w:szCs w:val="24"/>
                <w:vertAlign w:val="subscript"/>
                <w:lang w:val="ro-RO" w:eastAsia="ru-RU"/>
              </w:rPr>
              <w:t>np</w:t>
            </w:r>
            <w:r w:rsidRPr="00646D7E">
              <w:rPr>
                <w:sz w:val="24"/>
                <w:szCs w:val="24"/>
                <w:lang w:val="ro-RO" w:eastAsia="ru-RU"/>
              </w:rPr>
              <w:t xml:space="preserve"> = 2,0</w:t>
            </w:r>
          </w:p>
          <w:p w:rsidR="009C28EB" w:rsidRPr="00646D7E" w:rsidRDefault="009C28EB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K</w:t>
            </w:r>
            <w:r w:rsidRPr="00646D7E">
              <w:rPr>
                <w:sz w:val="24"/>
                <w:szCs w:val="24"/>
                <w:vertAlign w:val="subscript"/>
                <w:lang w:val="ro-RO" w:eastAsia="ru-RU"/>
              </w:rPr>
              <w:t>np</w:t>
            </w:r>
            <w:r w:rsidRPr="00646D7E">
              <w:rPr>
                <w:sz w:val="24"/>
                <w:szCs w:val="24"/>
                <w:lang w:val="ro-RO" w:eastAsia="ru-RU"/>
              </w:rPr>
              <w:t xml:space="preserve"> = 3,0</w:t>
            </w:r>
          </w:p>
        </w:tc>
        <w:tc>
          <w:tcPr>
            <w:tcW w:w="4296" w:type="pct"/>
          </w:tcPr>
          <w:p w:rsidR="009C28EB" w:rsidRPr="00646D7E" w:rsidRDefault="009C28EB" w:rsidP="00E146BB">
            <w:pPr>
              <w:ind w:firstLine="0"/>
              <w:contextualSpacing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1. Ocupațiile incluse în grupa majoră 1 „Legislatori, membri ai executivului, alți înalți demnitari și conducători ai administrației publice, conducători și funcționari superiori din unități”</w:t>
            </w:r>
            <w:r w:rsidRPr="00646D7E">
              <w:rPr>
                <w:rFonts w:eastAsia="Calibri"/>
                <w:sz w:val="24"/>
                <w:szCs w:val="24"/>
                <w:lang w:val="ro-RO" w:eastAsia="ru-RU"/>
              </w:rPr>
              <w:t>.</w:t>
            </w:r>
          </w:p>
          <w:p w:rsidR="009C28EB" w:rsidRPr="00646D7E" w:rsidRDefault="009C28EB" w:rsidP="00E146BB">
            <w:pPr>
              <w:ind w:firstLine="0"/>
              <w:contextualSpacing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rFonts w:eastAsia="Calibri"/>
                <w:sz w:val="24"/>
                <w:szCs w:val="24"/>
                <w:lang w:val="ro-RO" w:eastAsia="ru-RU"/>
              </w:rPr>
              <w:t>2. Ocupațiile raportate la codul categoriei funcției 1 din grupele  majore 2, 3, 4  și 5.</w:t>
            </w:r>
          </w:p>
        </w:tc>
      </w:tr>
    </w:tbl>
    <w:p w:rsidR="009C28EB" w:rsidRPr="00646D7E" w:rsidRDefault="009C28EB" w:rsidP="009C28EB">
      <w:pPr>
        <w:ind w:firstLine="540"/>
        <w:rPr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>Notă:</w:t>
      </w:r>
      <w:r w:rsidRPr="00646D7E">
        <w:rPr>
          <w:sz w:val="24"/>
          <w:szCs w:val="24"/>
          <w:lang w:val="ro-RO" w:eastAsia="ru-RU"/>
        </w:rPr>
        <w:t xml:space="preserve">  Profesiile de muncitori indicate în grupa majoră 3 se vor raporta la coeficienții nivelului profesional în funcție de categoriile de calificare deținute.</w:t>
      </w:r>
    </w:p>
    <w:p w:rsidR="009C28EB" w:rsidRPr="009C28EB" w:rsidRDefault="009C28EB">
      <w:pPr>
        <w:rPr>
          <w:lang w:val="ro-RO"/>
        </w:rPr>
      </w:pPr>
      <w:bookmarkStart w:id="0" w:name="_GoBack"/>
      <w:bookmarkEnd w:id="0"/>
    </w:p>
    <w:sectPr w:rsidR="009C28EB" w:rsidRPr="009C28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8EB"/>
    <w:rsid w:val="009C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8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8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2023-01-20T06:48:00Z</dcterms:created>
  <dcterms:modified xsi:type="dcterms:W3CDTF">2023-01-20T06:48:00Z</dcterms:modified>
</cp:coreProperties>
</file>